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79" w:rsidRDefault="00382479" w:rsidP="00382479">
      <w:pPr>
        <w:spacing w:after="0" w:line="240" w:lineRule="auto"/>
        <w:textAlignment w:val="top"/>
        <w:rPr>
          <w:rFonts w:ascii="Segoe UI" w:eastAsia="Times New Roman" w:hAnsi="Segoe UI" w:cs="Segoe UI"/>
          <w:color w:val="002060"/>
          <w:sz w:val="24"/>
          <w:szCs w:val="24"/>
          <w:lang w:eastAsia="en-GB"/>
        </w:rPr>
      </w:pPr>
    </w:p>
    <w:p w:rsidR="00382479" w:rsidRPr="00382479" w:rsidRDefault="00382479" w:rsidP="00382479">
      <w:pPr>
        <w:spacing w:after="0" w:line="240" w:lineRule="auto"/>
        <w:textAlignment w:val="top"/>
        <w:outlineLvl w:val="0"/>
        <w:rPr>
          <w:rFonts w:ascii="Segoe UI" w:eastAsia="Times New Roman" w:hAnsi="Segoe UI" w:cs="Segoe UI"/>
          <w:b/>
          <w:bCs/>
          <w:color w:val="20204A"/>
          <w:kern w:val="36"/>
          <w:sz w:val="48"/>
          <w:szCs w:val="48"/>
          <w:lang w:eastAsia="en-GB"/>
        </w:rPr>
      </w:pPr>
      <w:r w:rsidRPr="00382479">
        <w:rPr>
          <w:rFonts w:ascii="Segoe UI" w:eastAsia="Times New Roman" w:hAnsi="Segoe UI" w:cs="Segoe UI"/>
          <w:b/>
          <w:bCs/>
          <w:color w:val="20204A"/>
          <w:kern w:val="36"/>
          <w:sz w:val="48"/>
          <w:szCs w:val="48"/>
          <w:lang w:eastAsia="en-GB"/>
        </w:rPr>
        <w:t>Governor Code of Conduct</w:t>
      </w:r>
    </w:p>
    <w:p w:rsidR="00382479" w:rsidRDefault="00382479" w:rsidP="00382479">
      <w:pPr>
        <w:spacing w:after="0" w:line="240" w:lineRule="auto"/>
        <w:textAlignment w:val="top"/>
        <w:rPr>
          <w:rFonts w:ascii="Segoe UI" w:eastAsia="Times New Roman" w:hAnsi="Segoe UI" w:cs="Segoe UI"/>
          <w:color w:val="002060"/>
          <w:sz w:val="24"/>
          <w:szCs w:val="24"/>
          <w:lang w:eastAsia="en-GB"/>
        </w:rPr>
      </w:pP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This code sets out the expectations on and commitment required from our school governors, in order for the governing board to properly carry out its work within the school and the community.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bookmarkStart w:id="0" w:name="_GoBack"/>
      <w:bookmarkEnd w:id="0"/>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The governing board has the following core strategic functions: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Establishing the strategic direction by: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Setting the vision, values, and objectives for the school</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Agreeing the school improvement strategy with priorities and targets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Meeting statutory duties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Ensuring accountability by: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Appointing the Head Teacher</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Monitoring progress towards targets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Performance managing the Head Teacher</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Engaging with stakeholders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Contributing to school self-evaluation</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Ensuring financial probity by: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Setting the budget</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Monitoring spending against the budget</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Ensuring value for money is obtained</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Ensuring risks to the organisation are managed</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As individuals on the board we agree to the following:</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Role &amp; Responsibilities</w:t>
      </w:r>
    </w:p>
    <w:p w:rsidR="00382479" w:rsidRPr="00382479" w:rsidRDefault="00382479" w:rsidP="00382479">
      <w:pPr>
        <w:numPr>
          <w:ilvl w:val="0"/>
          <w:numId w:val="3"/>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bdr w:val="none" w:sz="0" w:space="0" w:color="auto" w:frame="1"/>
          <w:lang w:eastAsia="en-GB"/>
        </w:rPr>
        <w:t>We accept that we have no legal authority to act individually, except when the board has given</w:t>
      </w:r>
      <w:r w:rsidRPr="00382479">
        <w:rPr>
          <w:rFonts w:ascii="Segoe UI" w:eastAsia="Times New Roman" w:hAnsi="Segoe UI" w:cs="Segoe UI"/>
          <w:color w:val="002060"/>
          <w:sz w:val="24"/>
          <w:szCs w:val="24"/>
          <w:lang w:eastAsia="en-GB"/>
        </w:rPr>
        <w:t> us delegated authority to do so, and therefore we will only speak on behalf of the governing board when we have been specifically authorised to do so.</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understand the purpose of the board and the role of the Head Teacher.</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accept collective responsibility for all decisions made by the board or its delegated agents. This means that we will not speak against majority decisions outside the governing board meeting.</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have a duty to act fairly and without prejudice, and in so far as we have responsibility for staff, we will fulfil all that is expected of a good employer.</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encourage open government and will act appropriately.</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consider carefully how our decisions may affect the community and other schools.</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lastRenderedPageBreak/>
        <w:t>We will always be mindful of our responsibility to maintain and develop the ethos and reputation of our school. Our actions within the school and the local community will reflect this.</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In making or responding to criticism or complaints we will follow the procedures established by the governing board.</w:t>
      </w:r>
    </w:p>
    <w:p w:rsidR="00382479" w:rsidRPr="00382479" w:rsidRDefault="00382479" w:rsidP="00382479">
      <w:pPr>
        <w:numPr>
          <w:ilvl w:val="0"/>
          <w:numId w:val="4"/>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actively support and challenge the Head Teacher.</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Commitment</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acknowledge that accepting office as a governor involves the commitment of significant amounts of time and energy.</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each involve ourselves actively in the work of the governing board, and accept our fair share of responsibilities, including service on committees or working groups.</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make full efforts to attend all meetings and where we cannot attend explain in advance why we are unable to.</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get to know the school well and respond to opportunities to involve ourselves in school activities.</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visit the school, with all visits arranged in advance with the relevant SLT member and undertaken within the framework established by the governing board.</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consider seriously our individual and collective needs for induction, training and development, and will undertake relevant training.</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w:t>
      </w:r>
    </w:p>
    <w:p w:rsidR="00382479" w:rsidRPr="00382479" w:rsidRDefault="00382479" w:rsidP="00382479">
      <w:pPr>
        <w:numPr>
          <w:ilvl w:val="0"/>
          <w:numId w:val="5"/>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xml:space="preserve">In the interests of transparency we accept that information relating to governors will be collected and logged on the </w:t>
      </w:r>
      <w:proofErr w:type="spellStart"/>
      <w:r w:rsidRPr="00382479">
        <w:rPr>
          <w:rFonts w:ascii="Segoe UI" w:eastAsia="Times New Roman" w:hAnsi="Segoe UI" w:cs="Segoe UI"/>
          <w:color w:val="002060"/>
          <w:sz w:val="24"/>
          <w:szCs w:val="24"/>
          <w:lang w:eastAsia="en-GB"/>
        </w:rPr>
        <w:t>DfE’s</w:t>
      </w:r>
      <w:proofErr w:type="spellEnd"/>
      <w:r w:rsidRPr="00382479">
        <w:rPr>
          <w:rFonts w:ascii="Segoe UI" w:eastAsia="Times New Roman" w:hAnsi="Segoe UI" w:cs="Segoe UI"/>
          <w:color w:val="002060"/>
          <w:sz w:val="24"/>
          <w:szCs w:val="24"/>
          <w:lang w:eastAsia="en-GB"/>
        </w:rPr>
        <w:t xml:space="preserve"> national database of governors (</w:t>
      </w:r>
      <w:proofErr w:type="spellStart"/>
      <w:r w:rsidRPr="00382479">
        <w:rPr>
          <w:rFonts w:ascii="Segoe UI" w:eastAsia="Times New Roman" w:hAnsi="Segoe UI" w:cs="Segoe UI"/>
          <w:color w:val="002060"/>
          <w:sz w:val="24"/>
          <w:szCs w:val="24"/>
          <w:lang w:eastAsia="en-GB"/>
        </w:rPr>
        <w:t>Edubase</w:t>
      </w:r>
      <w:proofErr w:type="spellEnd"/>
      <w:r w:rsidRPr="00382479">
        <w:rPr>
          <w:rFonts w:ascii="Segoe UI" w:eastAsia="Times New Roman" w:hAnsi="Segoe UI" w:cs="Segoe UI"/>
          <w:color w:val="002060"/>
          <w:sz w:val="24"/>
          <w:szCs w:val="24"/>
          <w:lang w:eastAsia="en-GB"/>
        </w:rPr>
        <w:t>).</w:t>
      </w:r>
    </w:p>
    <w:p w:rsidR="00382479" w:rsidRPr="00382479" w:rsidRDefault="00382479" w:rsidP="00382479">
      <w:pPr>
        <w:spacing w:after="0" w:line="240" w:lineRule="auto"/>
        <w:rPr>
          <w:rFonts w:ascii="Times New Roman" w:eastAsia="Times New Roman" w:hAnsi="Times New Roman" w:cs="Times New Roman"/>
          <w:color w:val="002060"/>
          <w:sz w:val="24"/>
          <w:szCs w:val="24"/>
          <w:lang w:eastAsia="en-GB"/>
        </w:rPr>
      </w:pPr>
      <w:r w:rsidRPr="00382479">
        <w:rPr>
          <w:rFonts w:ascii="Times New Roman" w:eastAsia="Times New Roman" w:hAnsi="Times New Roman" w:cs="Times New Roman"/>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Relationships</w:t>
      </w:r>
    </w:p>
    <w:p w:rsidR="00382479" w:rsidRPr="00382479" w:rsidRDefault="00382479" w:rsidP="00382479">
      <w:pPr>
        <w:numPr>
          <w:ilvl w:val="0"/>
          <w:numId w:val="6"/>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strive to work as a team in which constructive working relationships are actively promoted.</w:t>
      </w:r>
    </w:p>
    <w:p w:rsidR="00382479" w:rsidRPr="00382479" w:rsidRDefault="00382479" w:rsidP="00382479">
      <w:pPr>
        <w:numPr>
          <w:ilvl w:val="0"/>
          <w:numId w:val="6"/>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express views openly, courteously and respectfully in all our communications with other governors.</w:t>
      </w:r>
    </w:p>
    <w:p w:rsidR="00382479" w:rsidRPr="00382479" w:rsidRDefault="00382479" w:rsidP="00382479">
      <w:pPr>
        <w:numPr>
          <w:ilvl w:val="0"/>
          <w:numId w:val="6"/>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support the chair in their role of ensuring appropriate conduct both at meetings and at all times.</w:t>
      </w:r>
    </w:p>
    <w:p w:rsidR="00382479" w:rsidRPr="00382479" w:rsidRDefault="00382479" w:rsidP="00382479">
      <w:pPr>
        <w:numPr>
          <w:ilvl w:val="0"/>
          <w:numId w:val="6"/>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382479" w:rsidRPr="00382479" w:rsidRDefault="00382479" w:rsidP="00382479">
      <w:pPr>
        <w:numPr>
          <w:ilvl w:val="0"/>
          <w:numId w:val="6"/>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seek to develop effective working relationships with the Head Teacher, staff and parents, the trust, the local authority and other relevant agencies and the community.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lastRenderedPageBreak/>
        <w:t>Confidentiality</w:t>
      </w:r>
    </w:p>
    <w:p w:rsidR="00382479" w:rsidRPr="00382479" w:rsidRDefault="00382479" w:rsidP="00382479">
      <w:pPr>
        <w:numPr>
          <w:ilvl w:val="0"/>
          <w:numId w:val="7"/>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observe complete confidentiality when matters are deemed confidential or where they concern specific members of staff or pupils, both inside or outside school.</w:t>
      </w:r>
    </w:p>
    <w:p w:rsidR="00382479" w:rsidRPr="00382479" w:rsidRDefault="00382479" w:rsidP="00382479">
      <w:pPr>
        <w:numPr>
          <w:ilvl w:val="0"/>
          <w:numId w:val="7"/>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exercise the greatest prudence at all times when discussions regarding school business arise outside a governing board meeting.</w:t>
      </w:r>
    </w:p>
    <w:p w:rsidR="00382479" w:rsidRPr="00382479" w:rsidRDefault="00382479" w:rsidP="00382479">
      <w:pPr>
        <w:numPr>
          <w:ilvl w:val="0"/>
          <w:numId w:val="7"/>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not reveal the details of any governing board vote.</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Conflicts of interest</w:t>
      </w:r>
    </w:p>
    <w:p w:rsidR="00382479" w:rsidRPr="00382479" w:rsidRDefault="00382479" w:rsidP="00382479">
      <w:pPr>
        <w:numPr>
          <w:ilvl w:val="0"/>
          <w:numId w:val="8"/>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382479" w:rsidRPr="00382479" w:rsidRDefault="00382479" w:rsidP="00382479">
      <w:pPr>
        <w:numPr>
          <w:ilvl w:val="0"/>
          <w:numId w:val="8"/>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also declare any conflict of loyalty at the start of any meeting should the situation arise.</w:t>
      </w:r>
    </w:p>
    <w:p w:rsidR="00382479" w:rsidRPr="00382479" w:rsidRDefault="00382479" w:rsidP="00382479">
      <w:pPr>
        <w:numPr>
          <w:ilvl w:val="0"/>
          <w:numId w:val="8"/>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We will act in the best interests of the school as a whole and not as a representative of any group, even if elected to the governing board.</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Breach of this code of conduct</w:t>
      </w:r>
    </w:p>
    <w:p w:rsidR="00382479" w:rsidRPr="00382479" w:rsidRDefault="00382479" w:rsidP="00382479">
      <w:pPr>
        <w:numPr>
          <w:ilvl w:val="0"/>
          <w:numId w:val="9"/>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382479" w:rsidRPr="00382479" w:rsidRDefault="00382479" w:rsidP="00382479">
      <w:pPr>
        <w:numPr>
          <w:ilvl w:val="0"/>
          <w:numId w:val="9"/>
        </w:numPr>
        <w:spacing w:after="0" w:line="240" w:lineRule="auto"/>
        <w:ind w:left="0"/>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Should it be the chair that we believe has breached this code, another governing board member, such as the vice chair will investigate.</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2"/>
        <w:rPr>
          <w:rFonts w:ascii="Segoe UI" w:eastAsia="Times New Roman" w:hAnsi="Segoe UI" w:cs="Segoe UI"/>
          <w:b/>
          <w:bCs/>
          <w:color w:val="002060"/>
          <w:sz w:val="27"/>
          <w:szCs w:val="27"/>
          <w:lang w:eastAsia="en-GB"/>
        </w:rPr>
      </w:pPr>
      <w:r w:rsidRPr="00382479">
        <w:rPr>
          <w:rFonts w:ascii="Segoe UI" w:eastAsia="Times New Roman" w:hAnsi="Segoe UI" w:cs="Segoe UI"/>
          <w:b/>
          <w:bCs/>
          <w:color w:val="002060"/>
          <w:sz w:val="27"/>
          <w:szCs w:val="27"/>
          <w:lang w:eastAsia="en-GB"/>
        </w:rPr>
        <w:t>The Seven Principles of Public Life</w:t>
      </w:r>
    </w:p>
    <w:p w:rsidR="00382479" w:rsidRPr="00382479" w:rsidRDefault="00382479" w:rsidP="00382479">
      <w:pPr>
        <w:spacing w:after="0" w:line="240" w:lineRule="auto"/>
        <w:textAlignment w:val="top"/>
        <w:rPr>
          <w:rFonts w:ascii="Times New Roman" w:eastAsia="Times New Roman" w:hAnsi="Times New Roman" w:cs="Times New Roman"/>
          <w:color w:val="002060"/>
          <w:sz w:val="24"/>
          <w:szCs w:val="24"/>
          <w:lang w:eastAsia="en-GB"/>
        </w:rPr>
      </w:pPr>
      <w:r w:rsidRPr="00382479">
        <w:rPr>
          <w:rFonts w:ascii="Times New Roman" w:eastAsia="Times New Roman" w:hAnsi="Times New Roman" w:cs="Times New Roman"/>
          <w:b/>
          <w:bCs/>
          <w:color w:val="002060"/>
          <w:sz w:val="24"/>
          <w:szCs w:val="24"/>
          <w:bdr w:val="none" w:sz="0" w:space="0" w:color="auto" w:frame="1"/>
          <w:lang w:eastAsia="en-GB"/>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bdr w:val="none" w:sz="0" w:space="0" w:color="auto" w:frame="1"/>
          <w:lang w:eastAsia="en-GB"/>
        </w:rPr>
        <w:t>Selflessness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Holders of public office should act solely in terms of the public interest. They should not do so in order to gain financial or other material benefits for themselves, their family, or their friends.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Integrity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Holders of public office should not place themselves under any financial or other obligation to outside individuals or organisations that might seek to influence them in the performance of their official duties.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Objectivity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lastRenderedPageBreak/>
        <w:t>In carrying out public business, including making public appointments, awarding contracts, or recommending individuals for rewards and benefits, holders of public office should make choices on merit.</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Accountability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Holders of public office are accountable for their decisions and actions to the public and must submit themselves to whatever scrutiny is appropriate to their office.</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Openness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Holders of public office should be as open as possible about all the decisions and actions that they take. They should give reasons for their decisions and restrict information only when the wider public interest clearly demands.</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Honesty</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Holders of public office have a duty to declare any private interests relating to their public duties and to take steps to resolve any conflicts arising in a way that protects the public interest.</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 </w:t>
      </w:r>
    </w:p>
    <w:p w:rsidR="00382479" w:rsidRPr="00382479" w:rsidRDefault="00382479" w:rsidP="00382479">
      <w:pPr>
        <w:spacing w:after="0" w:line="240" w:lineRule="auto"/>
        <w:textAlignment w:val="top"/>
        <w:outlineLvl w:val="3"/>
        <w:rPr>
          <w:rFonts w:ascii="Segoe UI" w:eastAsia="Times New Roman" w:hAnsi="Segoe UI" w:cs="Segoe UI"/>
          <w:b/>
          <w:bCs/>
          <w:color w:val="002060"/>
          <w:sz w:val="24"/>
          <w:szCs w:val="24"/>
          <w:lang w:eastAsia="en-GB"/>
        </w:rPr>
      </w:pPr>
      <w:r w:rsidRPr="00382479">
        <w:rPr>
          <w:rFonts w:ascii="Segoe UI" w:eastAsia="Times New Roman" w:hAnsi="Segoe UI" w:cs="Segoe UI"/>
          <w:b/>
          <w:bCs/>
          <w:color w:val="002060"/>
          <w:sz w:val="24"/>
          <w:szCs w:val="24"/>
          <w:lang w:eastAsia="en-GB"/>
        </w:rPr>
        <w:t>Leadership</w:t>
      </w:r>
    </w:p>
    <w:p w:rsidR="00382479" w:rsidRPr="00382479" w:rsidRDefault="00382479" w:rsidP="00382479">
      <w:pPr>
        <w:spacing w:after="0" w:line="240" w:lineRule="auto"/>
        <w:textAlignment w:val="top"/>
        <w:rPr>
          <w:rFonts w:ascii="Segoe UI" w:eastAsia="Times New Roman" w:hAnsi="Segoe UI" w:cs="Segoe UI"/>
          <w:color w:val="002060"/>
          <w:sz w:val="24"/>
          <w:szCs w:val="24"/>
          <w:lang w:eastAsia="en-GB"/>
        </w:rPr>
      </w:pPr>
      <w:r w:rsidRPr="00382479">
        <w:rPr>
          <w:rFonts w:ascii="Segoe UI" w:eastAsia="Times New Roman" w:hAnsi="Segoe UI" w:cs="Segoe UI"/>
          <w:color w:val="002060"/>
          <w:sz w:val="24"/>
          <w:szCs w:val="24"/>
          <w:lang w:eastAsia="en-GB"/>
        </w:rPr>
        <w:t>Holders of public office should promote and support these principles by leadership and example.</w:t>
      </w:r>
    </w:p>
    <w:p w:rsidR="00BC68A3" w:rsidRPr="00382479" w:rsidRDefault="00BC68A3" w:rsidP="00382479"/>
    <w:sectPr w:rsidR="00BC68A3" w:rsidRPr="0038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031"/>
    <w:multiLevelType w:val="multilevel"/>
    <w:tmpl w:val="AFB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0760F"/>
    <w:multiLevelType w:val="multilevel"/>
    <w:tmpl w:val="026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C6E4A"/>
    <w:multiLevelType w:val="multilevel"/>
    <w:tmpl w:val="AA68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559DC"/>
    <w:multiLevelType w:val="multilevel"/>
    <w:tmpl w:val="0A8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13831"/>
    <w:multiLevelType w:val="multilevel"/>
    <w:tmpl w:val="CBE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FD6973"/>
    <w:multiLevelType w:val="multilevel"/>
    <w:tmpl w:val="54A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EF21DA"/>
    <w:multiLevelType w:val="multilevel"/>
    <w:tmpl w:val="E740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51564A"/>
    <w:multiLevelType w:val="multilevel"/>
    <w:tmpl w:val="2A1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613D0A"/>
    <w:multiLevelType w:val="multilevel"/>
    <w:tmpl w:val="F0D0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D5"/>
    <w:rsid w:val="00382479"/>
    <w:rsid w:val="00434BD5"/>
    <w:rsid w:val="008D51C7"/>
    <w:rsid w:val="00BC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4E78-2A02-4749-B817-C18A820E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420">
      <w:bodyDiv w:val="1"/>
      <w:marLeft w:val="0"/>
      <w:marRight w:val="0"/>
      <w:marTop w:val="0"/>
      <w:marBottom w:val="0"/>
      <w:divBdr>
        <w:top w:val="none" w:sz="0" w:space="0" w:color="auto"/>
        <w:left w:val="none" w:sz="0" w:space="0" w:color="auto"/>
        <w:bottom w:val="none" w:sz="0" w:space="0" w:color="auto"/>
        <w:right w:val="none" w:sz="0" w:space="0" w:color="auto"/>
      </w:divBdr>
    </w:div>
    <w:div w:id="169956357">
      <w:bodyDiv w:val="1"/>
      <w:marLeft w:val="0"/>
      <w:marRight w:val="0"/>
      <w:marTop w:val="0"/>
      <w:marBottom w:val="0"/>
      <w:divBdr>
        <w:top w:val="none" w:sz="0" w:space="0" w:color="auto"/>
        <w:left w:val="none" w:sz="0" w:space="0" w:color="auto"/>
        <w:bottom w:val="none" w:sz="0" w:space="0" w:color="auto"/>
        <w:right w:val="none" w:sz="0" w:space="0" w:color="auto"/>
      </w:divBdr>
    </w:div>
    <w:div w:id="9005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Holland</dc:creator>
  <cp:keywords/>
  <dc:description/>
  <cp:lastModifiedBy>Hayley Farthing</cp:lastModifiedBy>
  <cp:revision>2</cp:revision>
  <dcterms:created xsi:type="dcterms:W3CDTF">2019-04-05T13:04:00Z</dcterms:created>
  <dcterms:modified xsi:type="dcterms:W3CDTF">2019-04-05T13:04:00Z</dcterms:modified>
</cp:coreProperties>
</file>